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06" w:rsidRDefault="009E65FB">
      <w:pPr>
        <w:rPr>
          <w:rStyle w:val="a3"/>
          <w:rFonts w:ascii="Arial" w:hAnsi="Arial" w:cs="Arial"/>
          <w:color w:val="212529"/>
          <w:sz w:val="21"/>
          <w:szCs w:val="21"/>
          <w:shd w:val="clear" w:color="auto" w:fill="FFFFFF"/>
        </w:rPr>
      </w:pPr>
      <w:bookmarkStart w:id="0" w:name="_GoBack"/>
      <w:bookmarkEnd w:id="0"/>
      <w:r>
        <w:rPr>
          <w:rStyle w:val="a3"/>
          <w:rFonts w:ascii="Arial" w:hAnsi="Arial" w:cs="Arial"/>
          <w:color w:val="212529"/>
          <w:sz w:val="21"/>
          <w:szCs w:val="21"/>
          <w:shd w:val="clear" w:color="auto" w:fill="FFFFFF"/>
        </w:rPr>
        <w:t>Запобігання та врегулювання конфлікту інтересів</w:t>
      </w:r>
    </w:p>
    <w:p w:rsidR="00056988" w:rsidRDefault="00056988">
      <w:pPr>
        <w:rPr>
          <w:rStyle w:val="a3"/>
          <w:rFonts w:ascii="Arial" w:hAnsi="Arial" w:cs="Arial"/>
          <w:color w:val="212529"/>
          <w:sz w:val="21"/>
          <w:szCs w:val="21"/>
          <w:shd w:val="clear" w:color="auto" w:fill="FFFFFF"/>
        </w:rPr>
      </w:pP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Закон України “Про запобігання корупції” виокремлює два види конфлікту інтересів:</w:t>
      </w:r>
    </w:p>
    <w:p w:rsidR="009E65FB" w:rsidRPr="009E65FB" w:rsidRDefault="009E65FB" w:rsidP="009E65FB">
      <w:pPr>
        <w:numPr>
          <w:ilvl w:val="0"/>
          <w:numId w:val="1"/>
        </w:numPr>
        <w:shd w:val="clear" w:color="auto" w:fill="FFFFFF"/>
        <w:spacing w:before="100" w:beforeAutospacing="1" w:after="100" w:afterAutospacing="1"/>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Потенційний конфлікт інтересів</w:t>
      </w:r>
      <w:r w:rsidRPr="009E65FB">
        <w:rPr>
          <w:rFonts w:ascii="Arial" w:eastAsia="Times New Roman" w:hAnsi="Arial" w:cs="Arial"/>
          <w:color w:val="212529"/>
          <w:sz w:val="21"/>
          <w:szCs w:val="21"/>
          <w:lang w:eastAsia="uk-UA"/>
        </w:rPr>
        <w:t> – у особи наявний приватний інтерес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9E65FB" w:rsidRPr="009E65FB" w:rsidRDefault="009E65FB" w:rsidP="009E65FB">
      <w:pPr>
        <w:numPr>
          <w:ilvl w:val="0"/>
          <w:numId w:val="1"/>
        </w:numPr>
        <w:shd w:val="clear" w:color="auto" w:fill="FFFFFF"/>
        <w:spacing w:before="100" w:beforeAutospacing="1" w:after="100" w:afterAutospacing="1"/>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Реальний конфлікт інтересів</w:t>
      </w:r>
      <w:r w:rsidRPr="009E65FB">
        <w:rPr>
          <w:rFonts w:ascii="Arial" w:eastAsia="Times New Roman" w:hAnsi="Arial" w:cs="Arial"/>
          <w:color w:val="212529"/>
          <w:sz w:val="21"/>
          <w:szCs w:val="21"/>
          <w:lang w:eastAsia="uk-UA"/>
        </w:rPr>
        <w:t>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Потенційний конфлікт інтересів</w:t>
      </w:r>
      <w:r w:rsidRPr="009E65FB">
        <w:rPr>
          <w:rFonts w:ascii="Arial" w:eastAsia="Times New Roman" w:hAnsi="Arial" w:cs="Arial"/>
          <w:color w:val="212529"/>
          <w:sz w:val="21"/>
          <w:szCs w:val="21"/>
          <w:lang w:eastAsia="uk-UA"/>
        </w:rPr>
        <w:t>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Реальний конфлікт інтересів</w:t>
      </w:r>
      <w:r w:rsidRPr="009E65FB">
        <w:rPr>
          <w:rFonts w:ascii="Arial" w:eastAsia="Times New Roman" w:hAnsi="Arial" w:cs="Arial"/>
          <w:color w:val="212529"/>
          <w:sz w:val="21"/>
          <w:szCs w:val="21"/>
          <w:lang w:eastAsia="uk-UA"/>
        </w:rPr>
        <w:t>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Приватний інтерес</w:t>
      </w:r>
      <w:r w:rsidRPr="009E65FB">
        <w:rPr>
          <w:rFonts w:ascii="Arial" w:eastAsia="Times New Roman" w:hAnsi="Arial" w:cs="Arial"/>
          <w:color w:val="212529"/>
          <w:sz w:val="21"/>
          <w:szCs w:val="21"/>
          <w:lang w:eastAsia="uk-UA"/>
        </w:rPr>
        <w:t>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Запобігання та врегулювання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Службові особи зобов’язані:</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1) вживати заходів щодо недопущення виникнення реального, потенційного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3) не вчиняти дій та не приймати рішень в умовах реального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4) вжити заходів щодо врегулювання реального чи потенційного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 xml:space="preserve">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w:t>
      </w:r>
      <w:r w:rsidRPr="009E65FB">
        <w:rPr>
          <w:rFonts w:ascii="Arial" w:eastAsia="Times New Roman" w:hAnsi="Arial" w:cs="Arial"/>
          <w:color w:val="212529"/>
          <w:sz w:val="21"/>
          <w:szCs w:val="21"/>
          <w:lang w:eastAsia="uk-UA"/>
        </w:rPr>
        <w:lastRenderedPageBreak/>
        <w:t>йому особи, зобов’язаний вжити передбачені цим Законом заходи для запобігання та врегулювання конфлікту інтересів такої особи.</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У разі існування в особи сумнівів щодо наявності в неї конфлікту інтересів вона зобов’язана звернутися за роз’ясненнями до територіального органу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Заходи зовнішнього та самостійного врегулювання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 </w:t>
      </w:r>
      <w:r w:rsidRPr="009E65FB">
        <w:rPr>
          <w:rFonts w:ascii="Arial" w:eastAsia="Times New Roman" w:hAnsi="Arial" w:cs="Arial"/>
          <w:color w:val="212529"/>
          <w:sz w:val="21"/>
          <w:szCs w:val="21"/>
          <w:lang w:eastAsia="uk-UA"/>
        </w:rPr>
        <w:t>Зовнішнє врегулювання конфлікту інтересів здійснюється шляхом:</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2) застосування зовнішнього контролю за виконанням особою відповідного завдання, вчиненням нею певних дій чи прийняття рішень;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3) обмеження доступу особи до певної інформації;</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4) перегляду обсягу службових повноважень особи;</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5) переведення особи на іншу посаду;</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6) звільнення особи.</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Державні службовці,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Позбавлення приватного інтересу має виключати будь-яку можливість його приховування.</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Усунення від виконання завдання, вчинення дій, прийняття рішення чи участі в його прийнятті</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 </w:t>
      </w:r>
      <w:r w:rsidRPr="009E65FB">
        <w:rPr>
          <w:rFonts w:ascii="Arial" w:eastAsia="Times New Roman" w:hAnsi="Arial" w:cs="Arial"/>
          <w:color w:val="212529"/>
          <w:sz w:val="21"/>
          <w:szCs w:val="21"/>
          <w:lang w:eastAsia="uk-UA"/>
        </w:rPr>
        <w:t>Усунення особи, уповноваженої на виконання функцій держави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Усунення особи, уповноваженої на виконання функцій держави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здійснюється за рішенням керівника органу або відповідного структурного підрозділу, в якому працює особа.</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lastRenderedPageBreak/>
        <w:t> Обмеження доступу до інформації</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 </w:t>
      </w:r>
      <w:r w:rsidRPr="009E65FB">
        <w:rPr>
          <w:rFonts w:ascii="Arial" w:eastAsia="Times New Roman" w:hAnsi="Arial" w:cs="Arial"/>
          <w:color w:val="212529"/>
          <w:sz w:val="21"/>
          <w:szCs w:val="21"/>
          <w:lang w:eastAsia="uk-UA"/>
        </w:rPr>
        <w:t>Обмеження доступу особи, уповноваженої на виконання функцій держави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Перегляд обсягу службових повноважень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 </w:t>
      </w:r>
      <w:r w:rsidRPr="009E65FB">
        <w:rPr>
          <w:rFonts w:ascii="Arial" w:eastAsia="Times New Roman" w:hAnsi="Arial" w:cs="Arial"/>
          <w:color w:val="212529"/>
          <w:sz w:val="21"/>
          <w:szCs w:val="21"/>
          <w:lang w:eastAsia="uk-UA"/>
        </w:rPr>
        <w:t>Перегляд обсягу службових повноважень особи, уповноваженої на виконання функцій держави здійснюється за рішенням керівника органу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Здійснення повноважень під зовнішнім контролем</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 </w:t>
      </w:r>
      <w:r w:rsidRPr="009E65FB">
        <w:rPr>
          <w:rFonts w:ascii="Arial" w:eastAsia="Times New Roman" w:hAnsi="Arial" w:cs="Arial"/>
          <w:color w:val="212529"/>
          <w:sz w:val="21"/>
          <w:szCs w:val="21"/>
          <w:lang w:eastAsia="uk-UA"/>
        </w:rPr>
        <w:t>Службові повноваження здійснюються особою, уповноваженою на виконання функцій держави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Зовнішній контроль здійснюється в таких формах:</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1) перевірка працівником, визначеним керівником органу,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3) участь уповноваженої особи Національного агентства в роботі колегіального органу в статусі спостерігача без права голосу.</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Переведення, звільнення особи у зв’язку з наявністю конфлікту інтересів</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b/>
          <w:bCs/>
          <w:color w:val="212529"/>
          <w:sz w:val="21"/>
          <w:szCs w:val="21"/>
          <w:lang w:eastAsia="uk-UA"/>
        </w:rPr>
        <w:t> </w:t>
      </w:r>
      <w:r w:rsidRPr="009E65FB">
        <w:rPr>
          <w:rFonts w:ascii="Arial" w:eastAsia="Times New Roman" w:hAnsi="Arial" w:cs="Arial"/>
          <w:color w:val="212529"/>
          <w:sz w:val="21"/>
          <w:szCs w:val="21"/>
          <w:lang w:eastAsia="uk-UA"/>
        </w:rPr>
        <w:t>Переведення особи, уповноваженої на виконання функцій держави на іншу посаду у зв’язку з наявністю реального чи потенційного конфлікту інтересів здійснюється за рішенням керівника органу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t>Переведення на іншу посаду може здійснюватися лише за згодою особи, уповноваженої на виконання функцій держави.</w:t>
      </w:r>
    </w:p>
    <w:p w:rsidR="009E65FB" w:rsidRPr="009E65FB" w:rsidRDefault="009E65FB" w:rsidP="009E65FB">
      <w:pPr>
        <w:shd w:val="clear" w:color="auto" w:fill="FFFFFF"/>
        <w:spacing w:after="100" w:afterAutospacing="1"/>
        <w:ind w:firstLine="0"/>
        <w:rPr>
          <w:rFonts w:ascii="Arial" w:eastAsia="Times New Roman" w:hAnsi="Arial" w:cs="Arial"/>
          <w:color w:val="212529"/>
          <w:sz w:val="21"/>
          <w:szCs w:val="21"/>
          <w:lang w:eastAsia="uk-UA"/>
        </w:rPr>
      </w:pPr>
      <w:r w:rsidRPr="009E65FB">
        <w:rPr>
          <w:rFonts w:ascii="Arial" w:eastAsia="Times New Roman" w:hAnsi="Arial" w:cs="Arial"/>
          <w:color w:val="212529"/>
          <w:sz w:val="21"/>
          <w:szCs w:val="21"/>
          <w:lang w:eastAsia="uk-UA"/>
        </w:rPr>
        <w:lastRenderedPageBreak/>
        <w:t>Звільнення особи, уповноваженої на виконання функцій держави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9E65FB" w:rsidRDefault="009E65FB"/>
    <w:sectPr w:rsidR="009E65FB" w:rsidSect="008E3982">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6451E"/>
    <w:multiLevelType w:val="multilevel"/>
    <w:tmpl w:val="913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31"/>
    <w:rsid w:val="00056988"/>
    <w:rsid w:val="00121406"/>
    <w:rsid w:val="001D5631"/>
    <w:rsid w:val="008E3982"/>
    <w:rsid w:val="009E6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7B5B"/>
  <w15:chartTrackingRefBased/>
  <w15:docId w15:val="{51CD3B07-486A-4790-BF06-FAC367E3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65FB"/>
    <w:rPr>
      <w:b/>
      <w:bCs/>
    </w:rPr>
  </w:style>
  <w:style w:type="paragraph" w:styleId="a4">
    <w:name w:val="Normal (Web)"/>
    <w:basedOn w:val="a"/>
    <w:uiPriority w:val="99"/>
    <w:semiHidden/>
    <w:unhideWhenUsed/>
    <w:rsid w:val="009E65FB"/>
    <w:pPr>
      <w:spacing w:before="100" w:beforeAutospacing="1" w:after="100" w:afterAutospacing="1"/>
      <w:ind w:firstLine="0"/>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0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6202</Words>
  <Characters>3536</Characters>
  <Application>Microsoft Office Word</Application>
  <DocSecurity>0</DocSecurity>
  <Lines>29</Lines>
  <Paragraphs>19</Paragraphs>
  <ScaleCrop>false</ScaleCrop>
  <Company>SPecialiST RePack</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2022-12-02T09:44:00Z</dcterms:created>
  <dcterms:modified xsi:type="dcterms:W3CDTF">2023-01-03T09:01:00Z</dcterms:modified>
</cp:coreProperties>
</file>